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E4" w:rsidRDefault="009218E4" w:rsidP="009218E4">
      <w:r>
        <w:t>Communication variables rated in students’</w:t>
      </w:r>
      <w:r w:rsidR="00364963">
        <w:t xml:space="preserve"> </w:t>
      </w:r>
      <w:r>
        <w:t>history-taking consultations</w:t>
      </w:r>
      <w:r w:rsidR="00364963">
        <w:t>*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9104"/>
      </w:tblGrid>
      <w:tr w:rsidR="00364963" w:rsidRPr="00364963" w:rsidTr="00364963">
        <w:tc>
          <w:tcPr>
            <w:tcW w:w="817" w:type="dxa"/>
          </w:tcPr>
          <w:p w:rsidR="00364963" w:rsidRPr="00364963" w:rsidRDefault="00364963" w:rsidP="00364963">
            <w:pPr>
              <w:jc w:val="center"/>
              <w:rPr>
                <w:b/>
              </w:rPr>
            </w:pPr>
            <w:r w:rsidRPr="00364963">
              <w:rPr>
                <w:b/>
              </w:rPr>
              <w:t>No</w:t>
            </w:r>
          </w:p>
        </w:tc>
        <w:tc>
          <w:tcPr>
            <w:tcW w:w="4253" w:type="dxa"/>
          </w:tcPr>
          <w:p w:rsidR="00364963" w:rsidRPr="00364963" w:rsidRDefault="00364963" w:rsidP="00364963">
            <w:pPr>
              <w:jc w:val="center"/>
              <w:rPr>
                <w:b/>
              </w:rPr>
            </w:pPr>
            <w:r w:rsidRPr="00364963">
              <w:rPr>
                <w:b/>
              </w:rPr>
              <w:t>Item/ Variable</w:t>
            </w:r>
          </w:p>
        </w:tc>
        <w:tc>
          <w:tcPr>
            <w:tcW w:w="9104" w:type="dxa"/>
          </w:tcPr>
          <w:p w:rsidR="00364963" w:rsidRPr="00364963" w:rsidRDefault="00364963" w:rsidP="00364963">
            <w:pPr>
              <w:jc w:val="center"/>
              <w:rPr>
                <w:b/>
              </w:rPr>
            </w:pPr>
            <w:r w:rsidRPr="00364963">
              <w:rPr>
                <w:b/>
              </w:rPr>
              <w:t>Description</w:t>
            </w:r>
          </w:p>
        </w:tc>
      </w:tr>
      <w:tr w:rsidR="00364963" w:rsidRPr="00364963" w:rsidTr="00364963">
        <w:tc>
          <w:tcPr>
            <w:tcW w:w="817" w:type="dxa"/>
          </w:tcPr>
          <w:p w:rsidR="00364963" w:rsidRPr="00364963" w:rsidRDefault="00364963" w:rsidP="000D071C">
            <w:r w:rsidRPr="00364963">
              <w:t>(1)</w:t>
            </w:r>
          </w:p>
        </w:tc>
        <w:tc>
          <w:tcPr>
            <w:tcW w:w="4253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Beginning interview</w:t>
            </w:r>
          </w:p>
        </w:tc>
        <w:tc>
          <w:tcPr>
            <w:tcW w:w="9104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Greeting of patient and clarity of purpose for interview.</w:t>
            </w:r>
          </w:p>
        </w:tc>
      </w:tr>
      <w:tr w:rsidR="00364963" w:rsidRPr="00364963" w:rsidTr="00364963">
        <w:tc>
          <w:tcPr>
            <w:tcW w:w="817" w:type="dxa"/>
          </w:tcPr>
          <w:p w:rsidR="00364963" w:rsidRPr="00364963" w:rsidRDefault="00364963" w:rsidP="000D071C">
            <w:r w:rsidRPr="00364963">
              <w:t>(2)</w:t>
            </w:r>
          </w:p>
        </w:tc>
        <w:tc>
          <w:tcPr>
            <w:tcW w:w="4253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Seating arrangement</w:t>
            </w:r>
          </w:p>
        </w:tc>
        <w:tc>
          <w:tcPr>
            <w:tcW w:w="9104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Open, facilitative arrangement which helps communication.</w:t>
            </w:r>
          </w:p>
        </w:tc>
      </w:tr>
      <w:tr w:rsidR="00364963" w:rsidRPr="00364963" w:rsidTr="00364963">
        <w:tc>
          <w:tcPr>
            <w:tcW w:w="817" w:type="dxa"/>
          </w:tcPr>
          <w:p w:rsidR="00364963" w:rsidRPr="00364963" w:rsidRDefault="00364963" w:rsidP="000D071C">
            <w:r w:rsidRPr="00364963">
              <w:t>(3)</w:t>
            </w:r>
          </w:p>
        </w:tc>
        <w:tc>
          <w:tcPr>
            <w:tcW w:w="4253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Body posture</w:t>
            </w:r>
          </w:p>
        </w:tc>
        <w:tc>
          <w:tcPr>
            <w:tcW w:w="9104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Open posture. Use of unconscious mannerisms.</w:t>
            </w:r>
          </w:p>
        </w:tc>
      </w:tr>
      <w:tr w:rsidR="00364963" w:rsidRPr="00364963" w:rsidTr="00364963">
        <w:tc>
          <w:tcPr>
            <w:tcW w:w="817" w:type="dxa"/>
          </w:tcPr>
          <w:p w:rsidR="00364963" w:rsidRPr="00364963" w:rsidRDefault="00364963" w:rsidP="000D071C">
            <w:r w:rsidRPr="00364963">
              <w:t>(4)</w:t>
            </w:r>
          </w:p>
        </w:tc>
        <w:tc>
          <w:tcPr>
            <w:tcW w:w="4253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Eye contact</w:t>
            </w:r>
          </w:p>
        </w:tc>
        <w:tc>
          <w:tcPr>
            <w:tcW w:w="9104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Maintenance of appropriate eye contact to regulate communication flow.</w:t>
            </w:r>
          </w:p>
        </w:tc>
      </w:tr>
      <w:tr w:rsidR="00364963" w:rsidRPr="00364963" w:rsidTr="00364963">
        <w:tc>
          <w:tcPr>
            <w:tcW w:w="817" w:type="dxa"/>
          </w:tcPr>
          <w:p w:rsidR="00364963" w:rsidRPr="00364963" w:rsidRDefault="00364963" w:rsidP="000D071C">
            <w:r w:rsidRPr="00364963">
              <w:t>(5)</w:t>
            </w:r>
          </w:p>
        </w:tc>
        <w:tc>
          <w:tcPr>
            <w:tcW w:w="4253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Interruptions</w:t>
            </w:r>
          </w:p>
        </w:tc>
        <w:tc>
          <w:tcPr>
            <w:tcW w:w="9104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Speaking over patient. Use of non-verbal cues to interrupt.</w:t>
            </w:r>
          </w:p>
        </w:tc>
      </w:tr>
      <w:tr w:rsidR="00364963" w:rsidRPr="00364963" w:rsidTr="00364963">
        <w:tc>
          <w:tcPr>
            <w:tcW w:w="817" w:type="dxa"/>
          </w:tcPr>
          <w:p w:rsidR="00364963" w:rsidRPr="00364963" w:rsidRDefault="00364963" w:rsidP="000D071C">
            <w:r w:rsidRPr="00364963">
              <w:t>(6)</w:t>
            </w:r>
          </w:p>
        </w:tc>
        <w:tc>
          <w:tcPr>
            <w:tcW w:w="4253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Use of facilitation</w:t>
            </w:r>
          </w:p>
        </w:tc>
        <w:tc>
          <w:tcPr>
            <w:tcW w:w="9104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Student's techniques for helping patient to express ideas, e.g. minimal encouragers, reflection.</w:t>
            </w:r>
          </w:p>
        </w:tc>
      </w:tr>
      <w:tr w:rsidR="00364963" w:rsidRPr="00364963" w:rsidTr="00364963">
        <w:tc>
          <w:tcPr>
            <w:tcW w:w="817" w:type="dxa"/>
          </w:tcPr>
          <w:p w:rsidR="00364963" w:rsidRPr="00364963" w:rsidRDefault="00364963" w:rsidP="000D071C">
            <w:r w:rsidRPr="00364963">
              <w:t>(7)</w:t>
            </w:r>
          </w:p>
        </w:tc>
        <w:tc>
          <w:tcPr>
            <w:tcW w:w="4253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Maintaining relevance</w:t>
            </w:r>
          </w:p>
        </w:tc>
        <w:tc>
          <w:tcPr>
            <w:tcW w:w="9104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How effectively the student keeps the patient ‘on-the-track’.</w:t>
            </w:r>
          </w:p>
        </w:tc>
      </w:tr>
      <w:tr w:rsidR="00364963" w:rsidRPr="00364963" w:rsidTr="00364963">
        <w:tc>
          <w:tcPr>
            <w:tcW w:w="817" w:type="dxa"/>
          </w:tcPr>
          <w:p w:rsidR="00364963" w:rsidRPr="00364963" w:rsidRDefault="00364963" w:rsidP="000D071C">
            <w:r w:rsidRPr="00364963">
              <w:t>(8)</w:t>
            </w:r>
          </w:p>
        </w:tc>
        <w:tc>
          <w:tcPr>
            <w:tcW w:w="4253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Psychosocial concerns related to diagnosis</w:t>
            </w:r>
          </w:p>
        </w:tc>
        <w:tc>
          <w:tcPr>
            <w:tcW w:w="9104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The student's attempts to include relevant psychological and social factors in the discussion.</w:t>
            </w:r>
          </w:p>
        </w:tc>
      </w:tr>
      <w:tr w:rsidR="00364963" w:rsidRPr="00364963" w:rsidTr="00364963">
        <w:tc>
          <w:tcPr>
            <w:tcW w:w="817" w:type="dxa"/>
          </w:tcPr>
          <w:p w:rsidR="00364963" w:rsidRPr="00364963" w:rsidRDefault="00364963" w:rsidP="000D071C">
            <w:r w:rsidRPr="00364963">
              <w:t>(9)</w:t>
            </w:r>
          </w:p>
        </w:tc>
        <w:tc>
          <w:tcPr>
            <w:tcW w:w="4253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Empathy</w:t>
            </w:r>
          </w:p>
        </w:tc>
        <w:tc>
          <w:tcPr>
            <w:tcW w:w="9104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The student's expressed understanding of what the patient is feeling and communicating.</w:t>
            </w:r>
          </w:p>
        </w:tc>
      </w:tr>
      <w:tr w:rsidR="00364963" w:rsidRPr="00364963" w:rsidTr="00364963">
        <w:tc>
          <w:tcPr>
            <w:tcW w:w="817" w:type="dxa"/>
          </w:tcPr>
          <w:p w:rsidR="00364963" w:rsidRPr="00364963" w:rsidRDefault="00364963" w:rsidP="000D071C">
            <w:r w:rsidRPr="00364963">
              <w:t>(10)</w:t>
            </w:r>
          </w:p>
        </w:tc>
        <w:tc>
          <w:tcPr>
            <w:tcW w:w="4253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Use of silence</w:t>
            </w:r>
          </w:p>
        </w:tc>
        <w:tc>
          <w:tcPr>
            <w:tcW w:w="9104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Use by student to encourage patient to talk.</w:t>
            </w:r>
          </w:p>
        </w:tc>
      </w:tr>
      <w:tr w:rsidR="00364963" w:rsidRPr="00364963" w:rsidTr="00364963">
        <w:tc>
          <w:tcPr>
            <w:tcW w:w="817" w:type="dxa"/>
          </w:tcPr>
          <w:p w:rsidR="00364963" w:rsidRPr="00364963" w:rsidRDefault="00364963" w:rsidP="000D071C">
            <w:r w:rsidRPr="00364963">
              <w:t>(11)</w:t>
            </w:r>
          </w:p>
        </w:tc>
        <w:tc>
          <w:tcPr>
            <w:tcW w:w="4253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Personal and social issues</w:t>
            </w:r>
          </w:p>
        </w:tc>
        <w:tc>
          <w:tcPr>
            <w:tcW w:w="9104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Student's willingness to discuss emotional or highly personal issues raised by patient.</w:t>
            </w:r>
          </w:p>
        </w:tc>
      </w:tr>
      <w:tr w:rsidR="00364963" w:rsidRPr="00364963" w:rsidTr="00364963">
        <w:tc>
          <w:tcPr>
            <w:tcW w:w="817" w:type="dxa"/>
          </w:tcPr>
          <w:p w:rsidR="00364963" w:rsidRPr="00364963" w:rsidRDefault="00364963" w:rsidP="000D071C">
            <w:r w:rsidRPr="00364963">
              <w:t>(12)</w:t>
            </w:r>
          </w:p>
        </w:tc>
        <w:tc>
          <w:tcPr>
            <w:tcW w:w="4253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Verbal or non-verbal leads</w:t>
            </w:r>
          </w:p>
        </w:tc>
        <w:tc>
          <w:tcPr>
            <w:tcW w:w="9104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Student's ability to pick up leads from what the patient says or does.</w:t>
            </w:r>
          </w:p>
        </w:tc>
      </w:tr>
      <w:tr w:rsidR="00364963" w:rsidRPr="00364963" w:rsidTr="00364963">
        <w:tc>
          <w:tcPr>
            <w:tcW w:w="817" w:type="dxa"/>
          </w:tcPr>
          <w:p w:rsidR="00364963" w:rsidRPr="00364963" w:rsidRDefault="00364963" w:rsidP="000D071C">
            <w:r w:rsidRPr="00364963">
              <w:t>(13)</w:t>
            </w:r>
          </w:p>
        </w:tc>
        <w:tc>
          <w:tcPr>
            <w:tcW w:w="4253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Warmth</w:t>
            </w:r>
          </w:p>
        </w:tc>
        <w:tc>
          <w:tcPr>
            <w:tcW w:w="9104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Student's expressed acceptance of patient as a person.</w:t>
            </w:r>
          </w:p>
        </w:tc>
      </w:tr>
      <w:tr w:rsidR="00364963" w:rsidRPr="00364963" w:rsidTr="00364963">
        <w:tc>
          <w:tcPr>
            <w:tcW w:w="817" w:type="dxa"/>
          </w:tcPr>
          <w:p w:rsidR="00364963" w:rsidRPr="00364963" w:rsidRDefault="00364963" w:rsidP="000D071C">
            <w:r w:rsidRPr="00364963">
              <w:t>(14)</w:t>
            </w:r>
          </w:p>
        </w:tc>
        <w:tc>
          <w:tcPr>
            <w:tcW w:w="4253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Question style</w:t>
            </w:r>
          </w:p>
        </w:tc>
        <w:tc>
          <w:tcPr>
            <w:tcW w:w="9104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Sequencing of open and closed questions. Use of simple questions and avoidance of leading and multiple questions.</w:t>
            </w:r>
          </w:p>
        </w:tc>
      </w:tr>
      <w:tr w:rsidR="00364963" w:rsidRPr="00364963" w:rsidTr="00364963">
        <w:tc>
          <w:tcPr>
            <w:tcW w:w="817" w:type="dxa"/>
          </w:tcPr>
          <w:p w:rsidR="00364963" w:rsidRPr="00364963" w:rsidRDefault="00364963" w:rsidP="00FD1A1E">
            <w:r w:rsidRPr="00364963">
              <w:t>(15)</w:t>
            </w:r>
          </w:p>
        </w:tc>
        <w:tc>
          <w:tcPr>
            <w:tcW w:w="4253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Clarity</w:t>
            </w:r>
          </w:p>
        </w:tc>
        <w:tc>
          <w:tcPr>
            <w:tcW w:w="9104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Clear communication between the two people. Avoidance of unexplained medical terms.</w:t>
            </w:r>
          </w:p>
        </w:tc>
      </w:tr>
      <w:tr w:rsidR="00364963" w:rsidTr="00364963">
        <w:tc>
          <w:tcPr>
            <w:tcW w:w="817" w:type="dxa"/>
          </w:tcPr>
          <w:p w:rsidR="00364963" w:rsidRPr="00364963" w:rsidRDefault="00364963" w:rsidP="00FD1A1E">
            <w:r w:rsidRPr="00364963">
              <w:t>(16)</w:t>
            </w:r>
          </w:p>
        </w:tc>
        <w:tc>
          <w:tcPr>
            <w:tcW w:w="4253" w:type="dxa"/>
          </w:tcPr>
          <w:p w:rsidR="00364963" w:rsidRPr="00364963" w:rsidRDefault="00364963" w:rsidP="00364963">
            <w:pPr>
              <w:spacing w:line="360" w:lineRule="auto"/>
            </w:pPr>
            <w:r w:rsidRPr="00364963">
              <w:t>End of interview</w:t>
            </w:r>
          </w:p>
        </w:tc>
        <w:tc>
          <w:tcPr>
            <w:tcW w:w="9104" w:type="dxa"/>
          </w:tcPr>
          <w:p w:rsidR="00364963" w:rsidRDefault="00364963" w:rsidP="00364963">
            <w:pPr>
              <w:spacing w:line="360" w:lineRule="auto"/>
            </w:pPr>
            <w:r w:rsidRPr="00364963">
              <w:t>Summary by student. Communication of appreciation. Effective and clear closure of interview.</w:t>
            </w:r>
          </w:p>
        </w:tc>
      </w:tr>
    </w:tbl>
    <w:p w:rsidR="00F07CEB" w:rsidRDefault="00F07CEB" w:rsidP="00364963"/>
    <w:sectPr w:rsidR="00F07CEB" w:rsidSect="009218E4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A2B" w:rsidRDefault="00E45A2B" w:rsidP="00E45A2B">
      <w:pPr>
        <w:spacing w:after="0" w:line="240" w:lineRule="auto"/>
      </w:pPr>
      <w:r>
        <w:separator/>
      </w:r>
    </w:p>
  </w:endnote>
  <w:endnote w:type="continuationSeparator" w:id="0">
    <w:p w:rsidR="00E45A2B" w:rsidRDefault="00E45A2B" w:rsidP="00E4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2B" w:rsidRPr="00364963" w:rsidRDefault="00364963" w:rsidP="00364963">
    <w:pPr>
      <w:pStyle w:val="Footer"/>
    </w:pPr>
    <w:r>
      <w:rPr>
        <w:rFonts w:ascii="Arial" w:hAnsi="Arial" w:cs="Arial"/>
        <w:color w:val="222222"/>
        <w:sz w:val="20"/>
        <w:szCs w:val="20"/>
        <w:shd w:val="clear" w:color="auto" w:fill="FFFFFF"/>
      </w:rPr>
      <w:t xml:space="preserve">*Reference: </w:t>
    </w:r>
    <w:r>
      <w:rPr>
        <w:rFonts w:ascii="Arial" w:hAnsi="Arial" w:cs="Arial"/>
        <w:color w:val="222222"/>
        <w:sz w:val="20"/>
        <w:szCs w:val="20"/>
        <w:shd w:val="clear" w:color="auto" w:fill="FFFFFF"/>
      </w:rPr>
      <w:t>Evans, B. J., Stanley, R. O., Burrows, G. D., &amp; Sweet, B. (1989). Lectures and skills workshops as teaching formats in a history</w:t>
    </w:r>
    <w:r>
      <w:rPr>
        <w:rFonts w:ascii="Cambria Math" w:hAnsi="Cambria Math" w:cs="Cambria Math"/>
        <w:color w:val="222222"/>
        <w:sz w:val="20"/>
        <w:szCs w:val="20"/>
        <w:shd w:val="clear" w:color="auto" w:fill="FFFFFF"/>
      </w:rPr>
      <w:t>‐</w:t>
    </w:r>
    <w:r>
      <w:rPr>
        <w:rFonts w:ascii="Arial" w:hAnsi="Arial" w:cs="Arial"/>
        <w:color w:val="222222"/>
        <w:sz w:val="20"/>
        <w:szCs w:val="20"/>
        <w:shd w:val="clear" w:color="auto" w:fill="FFFFFF"/>
      </w:rPr>
      <w:t>taking skills course for medical students.</w:t>
    </w:r>
    <w:r>
      <w:rPr>
        <w:rStyle w:val="apple-converted-space"/>
        <w:rFonts w:ascii="Arial" w:hAnsi="Arial" w:cs="Arial"/>
        <w:color w:val="222222"/>
        <w:sz w:val="20"/>
        <w:szCs w:val="20"/>
        <w:shd w:val="clear" w:color="auto" w:fill="FFFFFF"/>
      </w:rPr>
      <w:t> </w:t>
    </w:r>
    <w:r>
      <w:rPr>
        <w:rFonts w:ascii="Arial" w:hAnsi="Arial" w:cs="Arial"/>
        <w:i/>
        <w:iCs/>
        <w:color w:val="222222"/>
        <w:sz w:val="20"/>
        <w:szCs w:val="20"/>
        <w:shd w:val="clear" w:color="auto" w:fill="FFFFFF"/>
      </w:rPr>
      <w:t>Medical Education</w:t>
    </w:r>
    <w:r>
      <w:rPr>
        <w:rFonts w:ascii="Arial" w:hAnsi="Arial" w:cs="Arial"/>
        <w:color w:val="222222"/>
        <w:sz w:val="20"/>
        <w:szCs w:val="20"/>
        <w:shd w:val="clear" w:color="auto" w:fill="FFFFFF"/>
      </w:rPr>
      <w:t>,</w:t>
    </w:r>
    <w:r>
      <w:rPr>
        <w:rStyle w:val="apple-converted-space"/>
        <w:rFonts w:ascii="Arial" w:hAnsi="Arial" w:cs="Arial"/>
        <w:color w:val="222222"/>
        <w:sz w:val="20"/>
        <w:szCs w:val="20"/>
        <w:shd w:val="clear" w:color="auto" w:fill="FFFFFF"/>
      </w:rPr>
      <w:t> </w:t>
    </w:r>
    <w:r>
      <w:rPr>
        <w:rFonts w:ascii="Arial" w:hAnsi="Arial" w:cs="Arial"/>
        <w:i/>
        <w:iCs/>
        <w:color w:val="222222"/>
        <w:sz w:val="20"/>
        <w:szCs w:val="20"/>
        <w:shd w:val="clear" w:color="auto" w:fill="FFFFFF"/>
      </w:rPr>
      <w:t>23</w:t>
    </w:r>
    <w:r>
      <w:rPr>
        <w:rFonts w:ascii="Arial" w:hAnsi="Arial" w:cs="Arial"/>
        <w:color w:val="222222"/>
        <w:sz w:val="20"/>
        <w:szCs w:val="20"/>
        <w:shd w:val="clear" w:color="auto" w:fill="FFFFFF"/>
      </w:rPr>
      <w:t>(4), 364-370.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A2B" w:rsidRDefault="00E45A2B" w:rsidP="00E45A2B">
      <w:pPr>
        <w:spacing w:after="0" w:line="240" w:lineRule="auto"/>
      </w:pPr>
      <w:r>
        <w:separator/>
      </w:r>
    </w:p>
  </w:footnote>
  <w:footnote w:type="continuationSeparator" w:id="0">
    <w:p w:rsidR="00E45A2B" w:rsidRDefault="00E45A2B" w:rsidP="00E45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963" w:rsidRPr="00364963" w:rsidRDefault="00364963" w:rsidP="00364963">
    <w:pPr>
      <w:pStyle w:val="Header"/>
      <w:jc w:val="center"/>
      <w:rPr>
        <w:b/>
      </w:rPr>
    </w:pPr>
    <w:r w:rsidRPr="00364963">
      <w:rPr>
        <w:b/>
      </w:rPr>
      <w:t>Communication Assessment Tool for Medical Interviewing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577EA"/>
    <w:multiLevelType w:val="multilevel"/>
    <w:tmpl w:val="1A2EB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E4"/>
    <w:rsid w:val="00364963"/>
    <w:rsid w:val="009218E4"/>
    <w:rsid w:val="00E45A2B"/>
    <w:rsid w:val="00F0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5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A2B"/>
  </w:style>
  <w:style w:type="paragraph" w:styleId="Footer">
    <w:name w:val="footer"/>
    <w:basedOn w:val="Normal"/>
    <w:link w:val="FooterChar"/>
    <w:uiPriority w:val="99"/>
    <w:unhideWhenUsed/>
    <w:rsid w:val="00E45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A2B"/>
  </w:style>
  <w:style w:type="character" w:customStyle="1" w:styleId="Heading1Char">
    <w:name w:val="Heading 1 Char"/>
    <w:basedOn w:val="DefaultParagraphFont"/>
    <w:link w:val="Heading1"/>
    <w:uiPriority w:val="9"/>
    <w:rsid w:val="00E45A2B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maintitle">
    <w:name w:val="maintitle"/>
    <w:basedOn w:val="DefaultParagraphFont"/>
    <w:rsid w:val="00E45A2B"/>
  </w:style>
  <w:style w:type="character" w:customStyle="1" w:styleId="apple-converted-space">
    <w:name w:val="apple-converted-space"/>
    <w:basedOn w:val="DefaultParagraphFont"/>
    <w:rsid w:val="00E45A2B"/>
  </w:style>
  <w:style w:type="table" w:styleId="TableGrid">
    <w:name w:val="Table Grid"/>
    <w:basedOn w:val="TableNormal"/>
    <w:uiPriority w:val="59"/>
    <w:rsid w:val="00364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5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A2B"/>
  </w:style>
  <w:style w:type="paragraph" w:styleId="Footer">
    <w:name w:val="footer"/>
    <w:basedOn w:val="Normal"/>
    <w:link w:val="FooterChar"/>
    <w:uiPriority w:val="99"/>
    <w:unhideWhenUsed/>
    <w:rsid w:val="00E45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A2B"/>
  </w:style>
  <w:style w:type="character" w:customStyle="1" w:styleId="Heading1Char">
    <w:name w:val="Heading 1 Char"/>
    <w:basedOn w:val="DefaultParagraphFont"/>
    <w:link w:val="Heading1"/>
    <w:uiPriority w:val="9"/>
    <w:rsid w:val="00E45A2B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maintitle">
    <w:name w:val="maintitle"/>
    <w:basedOn w:val="DefaultParagraphFont"/>
    <w:rsid w:val="00E45A2B"/>
  </w:style>
  <w:style w:type="character" w:customStyle="1" w:styleId="apple-converted-space">
    <w:name w:val="apple-converted-space"/>
    <w:basedOn w:val="DefaultParagraphFont"/>
    <w:rsid w:val="00E45A2B"/>
  </w:style>
  <w:style w:type="table" w:styleId="TableGrid">
    <w:name w:val="Table Grid"/>
    <w:basedOn w:val="TableNormal"/>
    <w:uiPriority w:val="59"/>
    <w:rsid w:val="00364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0720">
          <w:marLeft w:val="0"/>
          <w:marRight w:val="0"/>
          <w:marTop w:val="0"/>
          <w:marBottom w:val="0"/>
          <w:divBdr>
            <w:top w:val="single" w:sz="18" w:space="6" w:color="E1E9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Yousuf Ahmad</dc:creator>
  <cp:lastModifiedBy>Yousuf Ahmad</cp:lastModifiedBy>
  <cp:revision>2</cp:revision>
  <cp:lastPrinted>2015-04-14T04:51:00Z</cp:lastPrinted>
  <dcterms:created xsi:type="dcterms:W3CDTF">2015-04-14T04:12:00Z</dcterms:created>
  <dcterms:modified xsi:type="dcterms:W3CDTF">2015-04-14T23:24:00Z</dcterms:modified>
</cp:coreProperties>
</file>